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00" w:beforeAutospacing="1" w:after="100" w:afterAutospacing="1"/>
        <w:jc w:val="left"/>
        <w:outlineLvl w:val="0"/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eastAsia="zh-CN"/>
        </w:rPr>
      </w:pPr>
      <w:r>
        <w:rPr>
          <w:rFonts w:ascii="Times New Roman" w:hAnsi="Times New Roman" w:eastAsia="黑体" w:cs="Times New Roman"/>
          <w:bCs/>
          <w:kern w:val="36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widowControl/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  <w:t>录用人民警察体能测评项目、标准和实施规则</w:t>
      </w:r>
    </w:p>
    <w:p>
      <w:pPr>
        <w:widowControl/>
        <w:shd w:val="clear" w:color="auto" w:fill="FFFFFF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一、项目和标准 </w:t>
      </w:r>
    </w:p>
    <w:p>
      <w:pPr>
        <w:widowControl/>
        <w:shd w:val="clear" w:color="auto" w:fill="FFFFFF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（一）男子组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≤4′35″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 w:fill="FFFFFF"/>
        <w:spacing w:before="100" w:beforeAutospacing="1" w:after="100" w:afterAutospacing="1"/>
        <w:ind w:firstLine="32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 （二）女子组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≤4′30″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333333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综合管理、执法勤务职位测查全部3个项目，警务技术职位免予测查1000米（男）/800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>
      <w:pPr>
        <w:widowControl/>
        <w:shd w:val="clear" w:color="auto" w:fill="FFFFFF"/>
        <w:spacing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333333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二、实施规则</w:t>
      </w:r>
    </w:p>
    <w:p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往返跑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center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2.折返时脚踩S1或S2线；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3.折返时未推倒木块。</w:t>
      </w:r>
    </w:p>
    <w:p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场地器材：400米标准田径场，发令枪、发令旗、秒表、号码标识若干。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2.出发时脚踩线；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3.途中跑时超越或踩踏最内侧跑道线。</w:t>
      </w:r>
    </w:p>
    <w:p>
      <w:pPr>
        <w:widowControl/>
        <w:shd w:val="clear" w:color="auto" w:fill="FFFFFF"/>
        <w:spacing w:line="37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（三）纵跳摸高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1.起跳时双腿有移动或有垫步动作；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2.手指甲超过指尖0.3厘米；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3.戴手套等其他物品；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4.穿鞋进行测试。</w:t>
      </w:r>
    </w:p>
    <w:p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 </w:t>
      </w:r>
    </w:p>
    <w:p>
      <w:pPr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c3M2Y5NzIzMDFlZjAyY2Q4Njk5ODkyYjFjNzBiNTQifQ=="/>
  </w:docVars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40B0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213</Words>
  <Characters>1220</Characters>
  <Lines>10</Lines>
  <Paragraphs>2</Paragraphs>
  <TotalTime>8</TotalTime>
  <ScaleCrop>false</ScaleCrop>
  <LinksUpToDate>false</LinksUpToDate>
  <CharactersWithSpaces>1431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L</cp:lastModifiedBy>
  <dcterms:modified xsi:type="dcterms:W3CDTF">2025-02-08T03:33:34Z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7B5CD0E18AF54200BB2C4DBE2489E861_12</vt:lpwstr>
  </property>
</Properties>
</file>