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919842">
      <w:pPr>
        <w:widowControl/>
        <w:shd w:val="clear" w:color="auto" w:fill="FFFFFF"/>
        <w:spacing w:before="100" w:beforeAutospacing="1" w:after="100" w:afterAutospacing="1"/>
        <w:jc w:val="left"/>
        <w:outlineLvl w:val="0"/>
        <w:rPr>
          <w:rFonts w:hint="eastAsia" w:ascii="Times New Roman" w:hAnsi="Times New Roman" w:eastAsia="黑体" w:cs="Times New Roman"/>
          <w:bCs/>
          <w:kern w:val="36"/>
          <w:sz w:val="32"/>
          <w:szCs w:val="32"/>
          <w:lang w:eastAsia="zh-CN"/>
        </w:rPr>
      </w:pPr>
      <w:r>
        <w:rPr>
          <w:rFonts w:ascii="Times New Roman" w:hAnsi="Times New Roman" w:eastAsia="黑体" w:cs="Times New Roman"/>
          <w:bCs/>
          <w:kern w:val="36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Cs/>
          <w:kern w:val="36"/>
          <w:sz w:val="32"/>
          <w:szCs w:val="32"/>
          <w:lang w:val="en-US" w:eastAsia="zh-CN"/>
        </w:rPr>
        <w:t>3</w:t>
      </w:r>
    </w:p>
    <w:p w14:paraId="44FC91F8">
      <w:pPr>
        <w:widowControl/>
        <w:shd w:val="clear" w:color="auto" w:fill="FFFFFF"/>
        <w:spacing w:before="100" w:beforeAutospacing="1" w:after="100" w:afterAutospacing="1"/>
        <w:jc w:val="center"/>
        <w:outlineLvl w:val="0"/>
        <w:rPr>
          <w:rFonts w:ascii="Times New Roman" w:hAnsi="Times New Roman" w:eastAsia="方正小标宋简体" w:cs="Times New Roman"/>
          <w:bCs/>
          <w:kern w:val="36"/>
          <w:sz w:val="36"/>
          <w:szCs w:val="36"/>
        </w:rPr>
      </w:pPr>
      <w:r>
        <w:rPr>
          <w:rFonts w:ascii="Times New Roman" w:hAnsi="Times New Roman" w:eastAsia="方正小标宋简体" w:cs="Times New Roman"/>
          <w:bCs/>
          <w:kern w:val="36"/>
          <w:sz w:val="36"/>
          <w:szCs w:val="36"/>
        </w:rPr>
        <w:t>录用人民警察体能测评项目、标准和实施规则</w:t>
      </w:r>
    </w:p>
    <w:p w14:paraId="7D0652C2">
      <w:pPr>
        <w:widowControl/>
        <w:shd w:val="clear" w:color="auto" w:fill="FFFFFF"/>
        <w:spacing w:before="100" w:beforeAutospacing="1" w:after="100" w:afterAutospacing="1" w:line="440" w:lineRule="exact"/>
        <w:jc w:val="left"/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一、项目和标准 </w:t>
      </w:r>
    </w:p>
    <w:p w14:paraId="3EEED4DD">
      <w:pPr>
        <w:widowControl/>
        <w:shd w:val="clear" w:color="auto" w:fill="FFFFFF"/>
        <w:spacing w:before="100" w:beforeAutospacing="1" w:afterAutospacing="1"/>
        <w:ind w:firstLine="430"/>
        <w:jc w:val="left"/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</w:pPr>
      <w:r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  <w:t>（一）男子组</w:t>
      </w:r>
      <w:bookmarkStart w:id="0" w:name="_GoBack"/>
      <w:bookmarkEnd w:id="0"/>
    </w:p>
    <w:tbl>
      <w:tblPr>
        <w:tblStyle w:val="7"/>
        <w:tblW w:w="0" w:type="auto"/>
        <w:jc w:val="center"/>
        <w:tblCellSpacing w:w="15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53"/>
        <w:gridCol w:w="1986"/>
        <w:gridCol w:w="2001"/>
      </w:tblGrid>
      <w:tr w14:paraId="0409E59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  <w:tblCellSpacing w:w="15" w:type="dxa"/>
          <w:jc w:val="center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88B637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项目</w:t>
            </w:r>
          </w:p>
        </w:tc>
        <w:tc>
          <w:tcPr>
            <w:tcW w:w="39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7519AC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标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  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准</w:t>
            </w:r>
          </w:p>
        </w:tc>
      </w:tr>
      <w:tr w14:paraId="30A2856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tblCellSpacing w:w="15" w:type="dxa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3F15D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7B89D2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岁（含）以下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B3F79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31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岁（含）以上</w:t>
            </w:r>
          </w:p>
        </w:tc>
      </w:tr>
      <w:tr w14:paraId="45C2495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57E47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10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×4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往返跑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A8F42D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≤13″1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8CA272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≤13″4</w:t>
            </w:r>
          </w:p>
        </w:tc>
      </w:tr>
      <w:tr w14:paraId="6FD2154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B65DB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1000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F82D5B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≤4′25″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2FC3D2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≤4′35″</w:t>
            </w:r>
          </w:p>
        </w:tc>
      </w:tr>
      <w:tr w14:paraId="787BDFF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2C4362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纵跳摸高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73D302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≥265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厘米</w:t>
            </w:r>
          </w:p>
        </w:tc>
      </w:tr>
    </w:tbl>
    <w:p w14:paraId="70502C8B">
      <w:pPr>
        <w:widowControl/>
        <w:shd w:val="clear" w:color="auto" w:fill="FFFFFF"/>
        <w:spacing w:before="100" w:beforeAutospacing="1" w:after="100" w:afterAutospacing="1"/>
        <w:ind w:firstLine="320"/>
        <w:jc w:val="left"/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</w:pPr>
      <w:r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  <w:t> （二）女子组</w:t>
      </w:r>
    </w:p>
    <w:tbl>
      <w:tblPr>
        <w:tblStyle w:val="7"/>
        <w:tblW w:w="0" w:type="auto"/>
        <w:jc w:val="center"/>
        <w:tblCellSpacing w:w="15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53"/>
        <w:gridCol w:w="1986"/>
        <w:gridCol w:w="2001"/>
      </w:tblGrid>
      <w:tr w14:paraId="015C6A0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  <w:tblCellSpacing w:w="15" w:type="dxa"/>
          <w:jc w:val="center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B23B8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项目</w:t>
            </w:r>
          </w:p>
        </w:tc>
        <w:tc>
          <w:tcPr>
            <w:tcW w:w="39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854D6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标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  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准</w:t>
            </w:r>
          </w:p>
        </w:tc>
      </w:tr>
      <w:tr w14:paraId="11D76A7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tblCellSpacing w:w="15" w:type="dxa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F8EC4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C558F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岁（含）以下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96063D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31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岁（含）以上</w:t>
            </w:r>
          </w:p>
        </w:tc>
      </w:tr>
      <w:tr w14:paraId="21F09E5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8E23CB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10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×4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往返跑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0643B2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≤14″1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34D53F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≤14″4</w:t>
            </w:r>
          </w:p>
        </w:tc>
      </w:tr>
      <w:tr w14:paraId="2EA102E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146746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800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D28D06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≤4′20″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3904DD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≤4′30″</w:t>
            </w:r>
          </w:p>
        </w:tc>
      </w:tr>
      <w:tr w14:paraId="383B605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ABF58D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纵跳摸高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D7D660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≥230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厘米</w:t>
            </w:r>
          </w:p>
        </w:tc>
      </w:tr>
    </w:tbl>
    <w:p w14:paraId="11F8ECCC">
      <w:pPr>
        <w:widowControl/>
        <w:shd w:val="clear" w:color="auto" w:fill="FFFFFF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 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备注</w:t>
      </w:r>
      <w:r>
        <w:rPr>
          <w:rFonts w:ascii="Times New Roman" w:hAnsi="Times New Roman" w:eastAsia="仿宋_GB2312" w:cs="Times New Roman"/>
          <w:color w:val="333333"/>
          <w:kern w:val="0"/>
          <w:sz w:val="32"/>
          <w:szCs w:val="32"/>
        </w:rPr>
        <w:t>：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综合管理、执法勤务职位测查全部3个项目，警务技术职位免予测查1000米（男）/800米（女）跑项目；对专业人才紧缺难以形成竞争的特殊职位，经省级以上公务员主管部门同意，可以适当放宽体能测评有关项目标准或者免予测查体能测评项目；凡应测项目中任意一项不达标的，即为体能测评不合格。年龄计算时间截止到参加体能测评当月。</w:t>
      </w:r>
    </w:p>
    <w:p w14:paraId="3FE5BC8D">
      <w:pPr>
        <w:widowControl/>
        <w:shd w:val="clear" w:color="auto" w:fill="FFFFFF"/>
        <w:spacing w:line="440" w:lineRule="exact"/>
        <w:jc w:val="left"/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方正小标宋简体" w:cs="Times New Roman"/>
          <w:color w:val="333333"/>
          <w:kern w:val="0"/>
          <w:sz w:val="12"/>
          <w:szCs w:val="12"/>
        </w:rPr>
        <w:t> 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二、实施规则</w:t>
      </w:r>
    </w:p>
    <w:p w14:paraId="3E720B63">
      <w:pPr>
        <w:widowControl/>
        <w:shd w:val="clear" w:color="auto" w:fill="FFFFFF"/>
        <w:spacing w:line="390" w:lineRule="atLeast"/>
        <w:jc w:val="left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 xml:space="preserve">   （一）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10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米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×4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往返跑</w:t>
      </w:r>
    </w:p>
    <w:p w14:paraId="546E6980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场地器材：场地为10米长的直线跑道，在跑道的两端各划一条5cm宽直线（S1和S2），将木块（10cm×5cm×5cm）按每道3块竖立摆放（其中2块放在S2线上，1块放在S1线上），秒表若干块。</w:t>
      </w:r>
    </w:p>
    <w:p w14:paraId="76BA5338">
      <w:pPr>
        <w:widowControl/>
        <w:shd w:val="clear" w:color="auto" w:fill="FFFFFF"/>
        <w:spacing w:line="370" w:lineRule="atLeast"/>
        <w:ind w:firstLine="640" w:firstLineChars="200"/>
        <w:jc w:val="center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drawing>
          <wp:inline distT="0" distB="0" distL="0" distR="0">
            <wp:extent cx="5441950" cy="2971800"/>
            <wp:effectExtent l="19050" t="0" r="6350" b="0"/>
            <wp:docPr id="1" name="图片 1" descr="http://dl.scs.gov.cn/download/8a81f6d891e0a049019289cabf8401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http://dl.scs.gov.cn/download/8a81f6d891e0a049019289cabf84016d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4195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A5A949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组测方法：发令员、计时员、监督员、成绩记录员若干名。按组别进行测试，每人最多可测2次，1次测评达标，即视为该项目测评合格。成绩以“秒”为单位，保留1位小数,第2位小数非“0”时则进1。</w:t>
      </w:r>
    </w:p>
    <w:p w14:paraId="4FB25090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动作要求：受测试者采用站立式起跑，听到发令后从S1线外跑到S2线前（脚不得踩线）用手将竖立的木块推倒后折返，往返跑2次，每次推倒1个木块，第2次返回时冲出S1线。</w:t>
      </w:r>
    </w:p>
    <w:p w14:paraId="3DAF657D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注意事项：测试时有以下任一情况，不计取成绩：</w:t>
      </w:r>
    </w:p>
    <w:p w14:paraId="0FF601F8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1.出发时抢跑；</w:t>
      </w:r>
    </w:p>
    <w:p w14:paraId="33817459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2.折返时脚踩S1或S2线；</w:t>
      </w:r>
    </w:p>
    <w:p w14:paraId="7196655E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3.折返时未推倒木块。</w:t>
      </w:r>
    </w:p>
    <w:p w14:paraId="2075B91A">
      <w:pPr>
        <w:widowControl/>
        <w:shd w:val="clear" w:color="auto" w:fill="FFFFFF"/>
        <w:spacing w:line="390" w:lineRule="atLeast"/>
        <w:jc w:val="left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 xml:space="preserve">   （二）男子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1000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米跑、女子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800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米跑</w:t>
      </w:r>
    </w:p>
    <w:p w14:paraId="08DB10F3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场地器材：400米标准田径场，发令枪、发令旗、秒表、号码标识若干。</w:t>
      </w:r>
    </w:p>
    <w:p w14:paraId="6F6413D8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组测方法：发令员、计时员、弯道检查员、监督员、成绩记录员若干名。按组别进行测试，每人最多可测1次。计时员看到发令信号计时开始，当受测试者躯干越过终点线时停表。计时员准确计时，记录员负责登记每人成绩。成绩以“分+秒”为单位，不保留小数位，小数位非“0”时则进1。</w:t>
      </w:r>
    </w:p>
    <w:p w14:paraId="4AA820E9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动作要求：受测试者统一采用站立式起跑姿势，在起跑线外听到或看到发令信号时开始起跑，跑完相应距离越过终点线后视为完成测试。</w:t>
      </w:r>
    </w:p>
    <w:p w14:paraId="015068DD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注意事项：测试时有以下任一情况，不计取成绩：</w:t>
      </w:r>
    </w:p>
    <w:p w14:paraId="603F713B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1.出发时抢跑；</w:t>
      </w:r>
    </w:p>
    <w:p w14:paraId="7284EF25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2.出发时脚踩线；</w:t>
      </w:r>
    </w:p>
    <w:p w14:paraId="605A3E6F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3.途中跑时超越或踩踏最内侧跑道线。</w:t>
      </w:r>
    </w:p>
    <w:p w14:paraId="1C0C859F">
      <w:pPr>
        <w:widowControl/>
        <w:shd w:val="clear" w:color="auto" w:fill="FFFFFF"/>
        <w:spacing w:line="370" w:lineRule="atLeast"/>
        <w:jc w:val="left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 xml:space="preserve">   （三）纵跳摸高</w:t>
      </w:r>
    </w:p>
    <w:p w14:paraId="6A9674ED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场地器材：通常在室内场地测试，起跳处铺垫厚度不超过2厘米的硬质无弹性垫子。如选择室外场地测试，需在天气状况许可的情况下进行，当天平均气温应在15—35摄氏度之间，无太阳直射、风力不超过3级。</w:t>
      </w:r>
    </w:p>
    <w:p w14:paraId="52CB427B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组测方法：裁判员、监督员、成绩记录员若干名。按组别进行测试，每人最多可测3次，1次测试达标，即视为该项目测试合格，3次均未达标者视为不合格。成绩仅为“合格”或“不合格”两项。</w:t>
      </w:r>
    </w:p>
    <w:p w14:paraId="724EB63F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动作要求：受测试者赤脚或穿袜，双脚自然分开，呈站立姿势。接到开始测试指令后，受测者屈膝半蹲，双臂后摆，随后双脚蹬地垂直向上起跳，同时双臂向前上方快速摆动，举起一侧优势手触摸合格高度的目标物，触摸到相应高度者视为合格。</w:t>
      </w:r>
    </w:p>
    <w:p w14:paraId="7B8D41C1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注意事项：测试时有以下任一情况，不计取成绩：</w:t>
      </w:r>
    </w:p>
    <w:p w14:paraId="2DF79A6B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1.起跳时双腿有移动或有垫步动作；</w:t>
      </w:r>
    </w:p>
    <w:p w14:paraId="3FEDA9AD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2.手指甲超过指尖0.3厘米；</w:t>
      </w:r>
    </w:p>
    <w:p w14:paraId="13D8977E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3.戴手套等其他物品；</w:t>
      </w:r>
    </w:p>
    <w:p w14:paraId="75D6E90D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4.穿鞋进行测试。</w:t>
      </w:r>
    </w:p>
    <w:p w14:paraId="67BB2E88">
      <w:pPr>
        <w:widowControl/>
        <w:shd w:val="clear" w:color="auto" w:fill="FFFFFF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 </w:t>
      </w:r>
    </w:p>
    <w:p w14:paraId="63A581F5">
      <w:pPr>
        <w:ind w:firstLine="640" w:firstLineChars="200"/>
        <w:rPr>
          <w:rFonts w:ascii="Times New Roman" w:hAnsi="Times New Roman" w:cs="Times New Roman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907C4"/>
    <w:rsid w:val="00090FA0"/>
    <w:rsid w:val="00207212"/>
    <w:rsid w:val="002E54C5"/>
    <w:rsid w:val="00370CEF"/>
    <w:rsid w:val="005B095C"/>
    <w:rsid w:val="00650281"/>
    <w:rsid w:val="009A1CC0"/>
    <w:rsid w:val="00B907C4"/>
    <w:rsid w:val="00BC4EF9"/>
    <w:rsid w:val="00FE445A"/>
    <w:rsid w:val="35EC1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link w:val="1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2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0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9">
    <w:name w:val="页眉 Char"/>
    <w:basedOn w:val="8"/>
    <w:link w:val="5"/>
    <w:semiHidden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semiHidden/>
    <w:qFormat/>
    <w:uiPriority w:val="99"/>
    <w:rPr>
      <w:sz w:val="18"/>
      <w:szCs w:val="18"/>
    </w:rPr>
  </w:style>
  <w:style w:type="character" w:customStyle="1" w:styleId="11">
    <w:name w:val="标题 1 Char"/>
    <w:basedOn w:val="8"/>
    <w:link w:val="2"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2">
    <w:name w:val="批注框文本 Char"/>
    <w:basedOn w:val="8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1230</Words>
  <Characters>1343</Characters>
  <Lines>10</Lines>
  <Paragraphs>2</Paragraphs>
  <TotalTime>8</TotalTime>
  <ScaleCrop>false</ScaleCrop>
  <LinksUpToDate>false</LinksUpToDate>
  <CharactersWithSpaces>1361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2025-01-15T09:44:00Z</dcterms:created>
  <dc:creator>wt</dc:creator>
  <cp:lastModifiedBy>胡鹰杰</cp:lastModifiedBy>
  <dcterms:modified xsi:type="dcterms:W3CDTF">2025-02-08T02:49:23Z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eyJoZGlkIjoiMmY4M2I1NzAyNTQyYjk4ZTk1MzdhYWY1MWU2YTM5ZjQiLCJ1c2VySWQiOiIyNzI5NTYyNzkifQ==</vt:lpwstr>
  </property>
  <property fmtid="{D5CDD505-2E9C-101B-9397-08002B2CF9AE}" pid="3" name="KSOProductBuildVer">
    <vt:lpwstr>2052-12.1.0.19770</vt:lpwstr>
  </property>
  <property fmtid="{D5CDD505-2E9C-101B-9397-08002B2CF9AE}" pid="4" name="ICV">
    <vt:lpwstr>27526F5D360C4D348D030752496FC19A_12</vt:lpwstr>
  </property>
</Properties>
</file>